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Dalal AlQabandi</w:t>
      </w: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22/9/2018</w:t>
      </w:r>
    </w:p>
    <w:p>
      <w:pPr>
        <w:spacing w:line="480" w:lineRule="auto"/>
        <w:jc w:val="center"/>
        <w:rPr>
          <w:rFonts w:hint="default" w:ascii="Times New Roman" w:hAnsi="Times New Roman" w:cs="Times New Roman"/>
          <w:color w:val="000000" w:themeColor="text1"/>
          <w:sz w:val="24"/>
          <w:szCs w:val="24"/>
          <w:u w:val="none"/>
          <w:lang w:val="en-US"/>
          <w14:textFill>
            <w14:solidFill>
              <w14:schemeClr w14:val="tx1"/>
            </w14:solidFill>
          </w14:textFill>
        </w:rPr>
      </w:pPr>
      <w:r>
        <w:rPr>
          <w:rFonts w:hint="default" w:ascii="Times New Roman" w:hAnsi="Times New Roman" w:cs="Times New Roman"/>
          <w:color w:val="000000" w:themeColor="text1"/>
          <w:sz w:val="24"/>
          <w:szCs w:val="24"/>
          <w:u w:val="none"/>
          <w:lang w:val="en-US"/>
          <w14:textFill>
            <w14:solidFill>
              <w14:schemeClr w14:val="tx1"/>
            </w14:solidFill>
          </w14:textFill>
        </w:rPr>
        <w:t>Course</w:t>
      </w: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Bedoons in Kuwait</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Abstract</w:t>
      </w:r>
    </w:p>
    <w:p>
      <w:pPr>
        <w:spacing w:line="480" w:lineRule="auto"/>
        <w:ind w:firstLine="720" w:firstLineChars="0"/>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The denial of citizenship to the stateless people has a direct impact in terms of gaining full access to human rights and its privileges. The rights include freedom of movement, good health, education and the rights to have a family. This study seeks to explore and understand the situation of the Bedoon in Kuwait and come up with recommendations on measures to help avert the situation at hand. The research findings of the study imply that lack of citizenship as well as nationality results into violation of human rights. The research proposal also suggests that the government of Kuwait has continued to deny Bedoon of their citize</w:t>
      </w:r>
      <w:bookmarkStart w:id="0" w:name="_GoBack"/>
      <w:bookmarkEnd w:id="0"/>
      <w:r>
        <w:rPr>
          <w:rFonts w:hint="default" w:ascii="Times New Roman" w:hAnsi="Times New Roman" w:cs="Times New Roman"/>
          <w:color w:val="000000" w:themeColor="text1"/>
          <w:sz w:val="24"/>
          <w:szCs w:val="24"/>
          <w:u w:val="none"/>
          <w14:textFill>
            <w14:solidFill>
              <w14:schemeClr w14:val="tx1"/>
            </w14:solidFill>
          </w14:textFill>
        </w:rPr>
        <w:t xml:space="preserve">nship because of various reasons. They include </w:t>
      </w:r>
      <w:r>
        <w:rPr>
          <w:rFonts w:hint="default" w:ascii="Times New Roman" w:hAnsi="Times New Roman" w:cs="Times New Roman"/>
          <w:color w:val="000000" w:themeColor="text1"/>
          <w:sz w:val="24"/>
          <w:szCs w:val="24"/>
          <w:u w:val="none"/>
          <w:lang w:val="en-US"/>
          <w14:textFill>
            <w14:solidFill>
              <w14:schemeClr w14:val="tx1"/>
            </w14:solidFill>
          </w14:textFill>
        </w:rPr>
        <w:t>t</w:t>
      </w:r>
      <w:r>
        <w:rPr>
          <w:rFonts w:hint="default" w:ascii="Times New Roman" w:hAnsi="Times New Roman" w:cs="Times New Roman"/>
          <w:color w:val="000000" w:themeColor="text1"/>
          <w:sz w:val="24"/>
          <w:szCs w:val="24"/>
          <w:u w:val="none"/>
          <w14:textFill>
            <w14:solidFill>
              <w14:schemeClr w14:val="tx1"/>
            </w14:solidFill>
          </w14:textFill>
        </w:rPr>
        <w:t>he state’s domestic law, corruption in governance as well as strict adherence to Islamic culture and religion. Bedoon will be able to live harmoniously when grant</w:t>
      </w:r>
      <w:r>
        <w:rPr>
          <w:rFonts w:hint="default" w:ascii="Times New Roman" w:hAnsi="Times New Roman" w:cs="Times New Roman"/>
          <w:color w:val="000000" w:themeColor="text1"/>
          <w:sz w:val="24"/>
          <w:szCs w:val="24"/>
          <w:u w:val="none"/>
          <w:lang w:val="en-US"/>
          <w14:textFill>
            <w14:solidFill>
              <w14:schemeClr w14:val="tx1"/>
            </w14:solidFill>
          </w14:textFill>
        </w:rPr>
        <w:t>ed</w:t>
      </w:r>
      <w:r>
        <w:rPr>
          <w:rFonts w:hint="default" w:ascii="Times New Roman" w:hAnsi="Times New Roman" w:cs="Times New Roman"/>
          <w:color w:val="000000" w:themeColor="text1"/>
          <w:sz w:val="24"/>
          <w:szCs w:val="24"/>
          <w:u w:val="none"/>
          <w14:textFill>
            <w14:solidFill>
              <w14:schemeClr w14:val="tx1"/>
            </w14:solidFill>
          </w14:textFill>
        </w:rPr>
        <w:t xml:space="preserve"> their citizenship and this would have lessened the human rights violation problems.</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 </w:t>
      </w: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Introduction</w:t>
      </w:r>
    </w:p>
    <w:p>
      <w:pPr>
        <w:spacing w:line="480" w:lineRule="auto"/>
        <w:ind w:firstLine="720" w:firstLineChars="0"/>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Many of Bedoons are lacking main civil rights like birth, marriage and death certificates, education; health care, employment etc. They are deprived of their basic human rights because of their identity. Their problem is growing continuously, and it is still unsolved. The Kuwaiti government is not giving them the right to obtain a Kuwaiti</w:t>
      </w:r>
      <w:r>
        <w:rPr>
          <w:rFonts w:hint="default" w:ascii="Times New Roman" w:hAnsi="Times New Roman" w:cs="Times New Roman"/>
          <w:color w:val="000000" w:themeColor="text1"/>
          <w:sz w:val="24"/>
          <w:szCs w:val="24"/>
          <w:u w:val="none"/>
          <w:lang w:val="en-US"/>
          <w14:textFill>
            <w14:solidFill>
              <w14:schemeClr w14:val="tx1"/>
            </w14:solidFill>
          </w14:textFill>
        </w:rPr>
        <w:t xml:space="preserve"> citizenship</w:t>
      </w:r>
      <w:r>
        <w:rPr>
          <w:rFonts w:hint="default" w:ascii="Times New Roman" w:hAnsi="Times New Roman" w:cs="Times New Roman"/>
          <w:color w:val="000000" w:themeColor="text1"/>
          <w:sz w:val="24"/>
          <w:szCs w:val="24"/>
          <w:u w:val="none"/>
          <w14:textFill>
            <w14:solidFill>
              <w14:schemeClr w14:val="tx1"/>
            </w14:solidFill>
          </w14:textFill>
        </w:rPr>
        <w:t xml:space="preserve"> because of three main reasons. The first reason is that they are believed by the government of Kuwait to be unknown citizens and illegal immigrants. The government believe</w:t>
      </w:r>
      <w:r>
        <w:rPr>
          <w:rFonts w:hint="default" w:ascii="Times New Roman" w:hAnsi="Times New Roman" w:cs="Times New Roman"/>
          <w:color w:val="000000" w:themeColor="text1"/>
          <w:sz w:val="24"/>
          <w:szCs w:val="24"/>
          <w:u w:val="none"/>
          <w:lang w:val="en-US"/>
          <w14:textFill>
            <w14:solidFill>
              <w14:schemeClr w14:val="tx1"/>
            </w14:solidFill>
          </w14:textFill>
        </w:rPr>
        <w:t>s</w:t>
      </w:r>
      <w:r>
        <w:rPr>
          <w:rFonts w:hint="default" w:ascii="Times New Roman" w:hAnsi="Times New Roman" w:cs="Times New Roman"/>
          <w:color w:val="000000" w:themeColor="text1"/>
          <w:sz w:val="24"/>
          <w:szCs w:val="24"/>
          <w:u w:val="none"/>
          <w14:textFill>
            <w14:solidFill>
              <w14:schemeClr w14:val="tx1"/>
            </w14:solidFill>
          </w14:textFill>
        </w:rPr>
        <w:t xml:space="preserve"> that they abandoned their original nationality to obtain the Kuwaiti citizenship. The second reason is that the Bedoons ancestors should have gone to the extent of registering their identity with the Kuwaiti Nationality in the year 1961. Additionally, The Kuwaiti government doubts the Bedoon’s patriotism, especially after the Iraq invasion. This case study seeks to address the impact brought by lack of citizenship and nationality for the Bedoon and its effects on their human rights. In addressing this issue, various factors will be taken into account as to why there is the continuous violation of violation of human rights for the stateless in Kuwait. </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Background</w:t>
      </w:r>
    </w:p>
    <w:p>
      <w:pPr>
        <w:spacing w:line="480" w:lineRule="auto"/>
        <w:ind w:firstLine="720" w:firstLineChars="0"/>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Kuwaiti citizenship can be equated to some</w:t>
      </w:r>
      <w:r>
        <w:rPr>
          <w:rFonts w:hint="default" w:ascii="Times New Roman" w:hAnsi="Times New Roman" w:cs="Times New Roman"/>
          <w:color w:val="000000" w:themeColor="text1"/>
          <w:sz w:val="24"/>
          <w:szCs w:val="24"/>
          <w:u w:val="none"/>
          <w:lang w:val="en-US"/>
          <w14:textFill>
            <w14:solidFill>
              <w14:schemeClr w14:val="tx1"/>
            </w14:solidFill>
          </w14:textFill>
        </w:rPr>
        <w:t xml:space="preserve"> sort of</w:t>
      </w:r>
      <w:r>
        <w:rPr>
          <w:rFonts w:hint="default" w:ascii="Times New Roman" w:hAnsi="Times New Roman" w:cs="Times New Roman"/>
          <w:color w:val="000000" w:themeColor="text1"/>
          <w:sz w:val="24"/>
          <w:szCs w:val="24"/>
          <w:u w:val="none"/>
          <w14:textFill>
            <w14:solidFill>
              <w14:schemeClr w14:val="tx1"/>
            </w14:solidFill>
          </w14:textFill>
        </w:rPr>
        <w:t xml:space="preserve"> </w:t>
      </w:r>
      <w:r>
        <w:rPr>
          <w:rFonts w:hint="default" w:ascii="Times New Roman" w:hAnsi="Times New Roman" w:cs="Times New Roman"/>
          <w:color w:val="000000" w:themeColor="text1"/>
          <w:sz w:val="24"/>
          <w:szCs w:val="24"/>
          <w:u w:val="none"/>
          <w:lang w:val="en-US"/>
          <w14:textFill>
            <w14:solidFill>
              <w14:schemeClr w14:val="tx1"/>
            </w14:solidFill>
          </w14:textFill>
        </w:rPr>
        <w:t xml:space="preserve">a </w:t>
      </w:r>
      <w:r>
        <w:rPr>
          <w:rFonts w:hint="default" w:ascii="Times New Roman" w:hAnsi="Times New Roman" w:cs="Times New Roman"/>
          <w:color w:val="000000" w:themeColor="text1"/>
          <w:sz w:val="24"/>
          <w:szCs w:val="24"/>
          <w:u w:val="none"/>
          <w14:textFill>
            <w14:solidFill>
              <w14:schemeClr w14:val="tx1"/>
            </w14:solidFill>
          </w14:textFill>
        </w:rPr>
        <w:t xml:space="preserve">club as they only require a certain number and when they finally get enough members, they “close their doors” and not allow any more membership. A good example to illustrate this is Talal a 27-year-old Bedoon who is fighting for his rights to obtain Kuwaiti citizenship. Despite the fact that his father has been living in Kuwait all his life and even served in the military for so many years, he is not yet </w:t>
      </w:r>
      <w:r>
        <w:rPr>
          <w:rFonts w:hint="default" w:ascii="Times New Roman" w:hAnsi="Times New Roman" w:cs="Times New Roman"/>
          <w:color w:val="000000" w:themeColor="text1"/>
          <w:sz w:val="24"/>
          <w:szCs w:val="24"/>
          <w:u w:val="none"/>
          <w:lang w:val="en-US"/>
          <w14:textFill>
            <w14:solidFill>
              <w14:schemeClr w14:val="tx1"/>
            </w14:solidFill>
          </w14:textFill>
        </w:rPr>
        <w:t>to be</w:t>
      </w:r>
      <w:r>
        <w:rPr>
          <w:rFonts w:hint="default" w:ascii="Times New Roman" w:hAnsi="Times New Roman" w:cs="Times New Roman"/>
          <w:color w:val="000000" w:themeColor="text1"/>
          <w:sz w:val="24"/>
          <w:szCs w:val="24"/>
          <w:u w:val="none"/>
          <w14:textFill>
            <w14:solidFill>
              <w14:schemeClr w14:val="tx1"/>
            </w14:solidFill>
          </w14:textFill>
        </w:rPr>
        <w:t xml:space="preserve"> registered </w:t>
      </w:r>
      <w:r>
        <w:rPr>
          <w:rFonts w:hint="default" w:ascii="Times New Roman" w:hAnsi="Times New Roman" w:cs="Times New Roman"/>
          <w:color w:val="000000" w:themeColor="text1"/>
          <w:sz w:val="24"/>
          <w:szCs w:val="24"/>
          <w:u w:val="none"/>
          <w:lang w:val="en-US"/>
          <w14:textFill>
            <w14:solidFill>
              <w14:schemeClr w14:val="tx1"/>
            </w14:solidFill>
          </w14:textFill>
        </w:rPr>
        <w:t xml:space="preserve">as a </w:t>
      </w:r>
      <w:r>
        <w:rPr>
          <w:rFonts w:hint="default" w:ascii="Times New Roman" w:hAnsi="Times New Roman" w:cs="Times New Roman"/>
          <w:color w:val="000000" w:themeColor="text1"/>
          <w:sz w:val="24"/>
          <w:szCs w:val="24"/>
          <w:u w:val="none"/>
          <w14:textFill>
            <w14:solidFill>
              <w14:schemeClr w14:val="tx1"/>
            </w14:solidFill>
          </w14:textFill>
        </w:rPr>
        <w:t>citizen of Kuwait, and this is reciprocated to Talal who cannot access basic education and other civil rights enjoyed by the Kuwait citizens. There have been controversies as to whether to offer  Bedoons</w:t>
      </w:r>
      <w:r>
        <w:rPr>
          <w:rFonts w:hint="default" w:ascii="Times New Roman" w:hAnsi="Times New Roman" w:cs="Times New Roman"/>
          <w:color w:val="000000" w:themeColor="text1"/>
          <w:sz w:val="24"/>
          <w:szCs w:val="24"/>
          <w:u w:val="none"/>
          <w:lang w:val="en-US"/>
          <w14:textFill>
            <w14:solidFill>
              <w14:schemeClr w14:val="tx1"/>
            </w14:solidFill>
          </w14:textFill>
        </w:rPr>
        <w:t xml:space="preserve"> </w:t>
      </w:r>
      <w:r>
        <w:rPr>
          <w:rFonts w:hint="default" w:ascii="Times New Roman" w:hAnsi="Times New Roman" w:cs="Times New Roman"/>
          <w:color w:val="000000" w:themeColor="text1"/>
          <w:sz w:val="24"/>
          <w:szCs w:val="24"/>
          <w:u w:val="none"/>
          <w14:textFill>
            <w14:solidFill>
              <w14:schemeClr w14:val="tx1"/>
            </w14:solidFill>
          </w14:textFill>
        </w:rPr>
        <w:t xml:space="preserve"> citizenship or not. Bedoon population are also not afforded with any legal protection. There have been various protests, but they have always been put down by Kuwait’s police officers who in most cases use excessive force and even arrest the protesters. This is a total violation of one’s human rights that provides for peaceful assembly as well as freedom of speech and expression.  </w:t>
      </w: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Literature review</w:t>
      </w:r>
    </w:p>
    <w:p>
      <w:pPr>
        <w:spacing w:line="480" w:lineRule="auto"/>
        <w:ind w:firstLine="720" w:firstLineChars="0"/>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According to my findings, despite the fact that Kuwait has a small population, the survey indicates that the total number of stateless people in Kuwait is approximately 93,000 to 180,000 people.  Bedoons are categori</w:t>
      </w:r>
      <w:r>
        <w:rPr>
          <w:rFonts w:hint="default" w:ascii="Times New Roman" w:hAnsi="Times New Roman" w:cs="Times New Roman"/>
          <w:color w:val="000000" w:themeColor="text1"/>
          <w:sz w:val="24"/>
          <w:szCs w:val="24"/>
          <w:u w:val="none"/>
          <w:lang w:val="en-US"/>
          <w14:textFill>
            <w14:solidFill>
              <w14:schemeClr w14:val="tx1"/>
            </w14:solidFill>
          </w14:textFill>
        </w:rPr>
        <w:t>z</w:t>
      </w:r>
      <w:r>
        <w:rPr>
          <w:rFonts w:hint="default" w:ascii="Times New Roman" w:hAnsi="Times New Roman" w:cs="Times New Roman"/>
          <w:color w:val="000000" w:themeColor="text1"/>
          <w:sz w:val="24"/>
          <w:szCs w:val="24"/>
          <w:u w:val="none"/>
          <w14:textFill>
            <w14:solidFill>
              <w14:schemeClr w14:val="tx1"/>
            </w14:solidFill>
          </w14:textFill>
        </w:rPr>
        <w:t xml:space="preserve">ed into three groups. The first group is among the members who did not undergo registration in the year 1961 at the time Kuwait got its independence. The second group consists of those that originate from other neighbouring countries such as Saudi Arabia who left their citizenship intentionally seeking for the privileges accorded by the Kuwaiti citizenship. The last group, on the other hand, is that which consists of children of the  Kuwaiti women who got married to the Bedoon nationalities. </w:t>
      </w:r>
    </w:p>
    <w:p>
      <w:pPr>
        <w:spacing w:line="480" w:lineRule="auto"/>
        <w:ind w:firstLine="720" w:firstLineChars="0"/>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The source that I make use of in my research is www.hrw.org. The website is constantly maintained by an </w:t>
      </w:r>
      <w:r>
        <w:rPr>
          <w:rFonts w:hint="default" w:ascii="Times New Roman" w:hAnsi="Times New Roman" w:cs="Times New Roman"/>
          <w:color w:val="000000" w:themeColor="text1"/>
          <w:sz w:val="24"/>
          <w:szCs w:val="24"/>
          <w:u w:val="none"/>
          <w:lang w:val="en-US"/>
          <w14:textFill>
            <w14:solidFill>
              <w14:schemeClr w14:val="tx1"/>
            </w14:solidFill>
          </w14:textFill>
        </w:rPr>
        <w:t>organization</w:t>
      </w:r>
      <w:r>
        <w:rPr>
          <w:rFonts w:hint="default" w:ascii="Times New Roman" w:hAnsi="Times New Roman" w:cs="Times New Roman"/>
          <w:color w:val="000000" w:themeColor="text1"/>
          <w:sz w:val="24"/>
          <w:szCs w:val="24"/>
          <w:u w:val="none"/>
          <w14:textFill>
            <w14:solidFill>
              <w14:schemeClr w14:val="tx1"/>
            </w14:solidFill>
          </w14:textFill>
        </w:rPr>
        <w:t xml:space="preserve"> referred to like Human Rights Watch (HRW). The organization’s main aim is to monitor the compliance of human rights and privileges as per the Helsinki Accords. The Human Rights Watch has been at the forefront of holding accountable governments that seem to violate human rights. Therefore this stands out to be a valuable source for my case study. Another source that I will make use of is Amnesty International, www.amnesty.org. This is a global movement of people that champion the recognition of human rights for all individuals across the globe. Other important sources will emerge from formulating my literature reviews. Some of the scholarly journals that I put into consideration include International Journal Law for Refugees as well as Human rights Review. </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Methodology</w:t>
      </w:r>
    </w:p>
    <w:p>
      <w:pPr>
        <w:spacing w:line="480" w:lineRule="auto"/>
        <w:ind w:firstLine="720" w:firstLineChars="0"/>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The research question for this study is why the government of Kuwait has continued to discriminate Bedoon and violate their human rights. And why the government has terribly failed in enforcing the International Law even after it has gone to the extent of signing numerous international documents. The basis of the study is on the proposition that the Bedoon from Kuwait are exclusively being denied their nationality and citizenship and are being excluded from their legal basic human rights as a result of various factors which include: political pressure, existing corruption in the government and individual interests from some groups.  </w:t>
      </w:r>
    </w:p>
    <w:p>
      <w:pPr>
        <w:spacing w:line="480" w:lineRule="auto"/>
        <w:ind w:firstLine="720" w:firstLineChars="0"/>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The Bedoon are often </w:t>
      </w:r>
      <w:r>
        <w:rPr>
          <w:rFonts w:hint="default" w:ascii="Times New Roman" w:hAnsi="Times New Roman" w:cs="Times New Roman"/>
          <w:color w:val="000000" w:themeColor="text1"/>
          <w:sz w:val="24"/>
          <w:szCs w:val="24"/>
          <w:u w:val="none"/>
          <w:lang w:val="en-US"/>
          <w14:textFill>
            <w14:solidFill>
              <w14:schemeClr w14:val="tx1"/>
            </w14:solidFill>
          </w14:textFill>
        </w:rPr>
        <w:t>labeled</w:t>
      </w:r>
      <w:r>
        <w:rPr>
          <w:rFonts w:hint="default" w:ascii="Times New Roman" w:hAnsi="Times New Roman" w:cs="Times New Roman"/>
          <w:color w:val="000000" w:themeColor="text1"/>
          <w:sz w:val="24"/>
          <w:szCs w:val="24"/>
          <w:u w:val="none"/>
          <w14:textFill>
            <w14:solidFill>
              <w14:schemeClr w14:val="tx1"/>
            </w14:solidFill>
          </w14:textFill>
        </w:rPr>
        <w:t xml:space="preserve"> to be people who are most deprived and disadvantaged in Kuwait. In the case study, I will not only look at the problems experienced by the Bedoon but also try to make an understanding of how the situation has been able to evolve as a result of interaction with various sectors present in the societies. The method that I will use is the study method as this will guide me to understand and also explain the Bedoon situation. Because of the limitation of this research, international conventions will only be the only discussion as a tool for international law. This will help address the situation for the Bedoon and provide necessary recommendations to the same. </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Conclusion</w:t>
      </w:r>
    </w:p>
    <w:p>
      <w:pPr>
        <w:spacing w:line="480" w:lineRule="auto"/>
        <w:ind w:firstLine="720" w:firstLineChars="0"/>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The situation in Kuwait is a complex one and cannot easily be handled by the international community. Various factors have to be involved in the entire matter such as establishing the origin of the Bedoon, Kuwait’s national law, their correct original place of settlement among many other factors.  It is unfortunate that these people are in </w:t>
      </w:r>
      <w:r>
        <w:rPr>
          <w:rFonts w:hint="default" w:ascii="Times New Roman" w:hAnsi="Times New Roman" w:cs="Times New Roman"/>
          <w:color w:val="000000" w:themeColor="text1"/>
          <w:sz w:val="24"/>
          <w:szCs w:val="24"/>
          <w:u w:val="none"/>
          <w:lang w:val="en-US"/>
          <w14:textFill>
            <w14:solidFill>
              <w14:schemeClr w14:val="tx1"/>
            </w14:solidFill>
          </w14:textFill>
        </w:rPr>
        <w:t>marginalized</w:t>
      </w:r>
      <w:r>
        <w:rPr>
          <w:rFonts w:hint="default" w:ascii="Times New Roman" w:hAnsi="Times New Roman" w:cs="Times New Roman"/>
          <w:color w:val="000000" w:themeColor="text1"/>
          <w:sz w:val="24"/>
          <w:szCs w:val="24"/>
          <w:u w:val="none"/>
          <w14:textFill>
            <w14:solidFill>
              <w14:schemeClr w14:val="tx1"/>
            </w14:solidFill>
          </w14:textFill>
        </w:rPr>
        <w:t xml:space="preserve"> camps. However, the only solution will be in engaging the Kuwait’s government so as to address and solve the situation amicably. If Kuwait is their homeland, then they have the right to obtain citizenship. Hence there should be considered by the Kuwaiti government regarding the Bedoon`s case and their original identities so that justice should prevail. This is a concern that should not be neglected as it involves one’s human rights which are important for well being of an individual. Everyone has to be treated fairly and equally despite some common differences amongst us.    </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References</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H.(2011, June). Case Study: Talal O, 27 Years Old. Retrieved May 29, 2016, from     </w:t>
      </w:r>
      <w:r>
        <w:rPr>
          <w:rFonts w:hint="default" w:ascii="Times New Roman" w:hAnsi="Times New Roman" w:cs="Times New Roman"/>
          <w:color w:val="000000" w:themeColor="text1"/>
          <w:sz w:val="24"/>
          <w:szCs w:val="24"/>
          <w:u w:val="none"/>
          <w:lang w:val="en-US"/>
          <w14:textFill>
            <w14:solidFill>
              <w14:schemeClr w14:val="tx1"/>
            </w14:solidFill>
          </w14:textFill>
        </w:rPr>
        <w:tab/>
      </w:r>
      <w:r>
        <w:rPr>
          <w:rFonts w:hint="default" w:ascii="Times New Roman" w:hAnsi="Times New Roman" w:cs="Times New Roman"/>
          <w:color w:val="000000" w:themeColor="text1"/>
          <w:sz w:val="24"/>
          <w:szCs w:val="24"/>
          <w:u w:val="none"/>
          <w14:textFill>
            <w14:solidFill>
              <w14:schemeClr w14:val="tx1"/>
            </w14:solidFill>
          </w14:textFill>
        </w:rPr>
        <w:t>https://www.hrw.org/sites/default/files/reports/kuwait0611WebInside.pdf</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Abu-Hamad, A. (1995). The Bedoons of Kuwait:" citizens Without Citizenship". Human Rights     </w:t>
      </w:r>
      <w:r>
        <w:rPr>
          <w:rFonts w:hint="default" w:ascii="Times New Roman" w:hAnsi="Times New Roman" w:cs="Times New Roman"/>
          <w:color w:val="000000" w:themeColor="text1"/>
          <w:sz w:val="24"/>
          <w:szCs w:val="24"/>
          <w:u w:val="none"/>
          <w:lang w:val="en-US"/>
          <w14:textFill>
            <w14:solidFill>
              <w14:schemeClr w14:val="tx1"/>
            </w14:solidFill>
          </w14:textFill>
        </w:rPr>
        <w:tab/>
      </w:r>
      <w:r>
        <w:rPr>
          <w:rFonts w:hint="default" w:ascii="Times New Roman" w:hAnsi="Times New Roman" w:cs="Times New Roman"/>
          <w:color w:val="000000" w:themeColor="text1"/>
          <w:sz w:val="24"/>
          <w:szCs w:val="24"/>
          <w:u w:val="none"/>
          <w14:textFill>
            <w14:solidFill>
              <w14:schemeClr w14:val="tx1"/>
            </w14:solidFill>
          </w14:textFill>
        </w:rPr>
        <w:t>Watch.Human.</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Tazreiter, C. (2006). Between state sovereignty and invisibility: monitoring the human rights of </w:t>
      </w:r>
      <w:r>
        <w:rPr>
          <w:rFonts w:hint="default" w:ascii="Times New Roman" w:hAnsi="Times New Roman" w:cs="Times New Roman"/>
          <w:color w:val="000000" w:themeColor="text1"/>
          <w:sz w:val="24"/>
          <w:szCs w:val="24"/>
          <w:u w:val="none"/>
          <w:lang w:val="en-US"/>
          <w14:textFill>
            <w14:solidFill>
              <w14:schemeClr w14:val="tx1"/>
            </w14:solidFill>
          </w14:textFill>
        </w:rPr>
        <w:tab/>
      </w:r>
      <w:r>
        <w:rPr>
          <w:rFonts w:hint="default" w:ascii="Times New Roman" w:hAnsi="Times New Roman" w:cs="Times New Roman"/>
          <w:color w:val="000000" w:themeColor="text1"/>
          <w:sz w:val="24"/>
          <w:szCs w:val="24"/>
          <w:u w:val="none"/>
          <w14:textFill>
            <w14:solidFill>
              <w14:schemeClr w14:val="tx1"/>
            </w14:solidFill>
          </w14:textFill>
        </w:rPr>
        <w:t>returned asylum seekers. Australian Journal of Human Rights, 12(1), 7-25.</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DengXian">
    <w:altName w:val="Segoe Print"/>
    <w:panose1 w:val="00000000000000000000"/>
    <w:charset w:val="00"/>
    <w:family w:val="auto"/>
    <w:pitch w:val="default"/>
    <w:sig w:usb0="00000000" w:usb1="00000000" w:usb2="00000000" w:usb3="00000000" w:csb0="00000000" w:csb1="00000000"/>
  </w:font>
  <w:font w:name="Times">
    <w:altName w:val="Times New Roman"/>
    <w:panose1 w:val="02000500000000000000"/>
    <w:charset w:val="00"/>
    <w:family w:val="auto"/>
    <w:pitch w:val="default"/>
    <w:sig w:usb0="00000000" w:usb1="00000000" w:usb2="00000000" w:usb3="00000000" w:csb0="00000007" w:csb1="00000000"/>
  </w:font>
  <w:font w:name="font000000001cf28a4a">
    <w:altName w:val="Cambria"/>
    <w:panose1 w:val="020B0604020202020204"/>
    <w:charset w:val="00"/>
    <w:family w:val="auto"/>
    <w:pitch w:val="default"/>
    <w:sig w:usb0="00000000" w:usb1="00000000" w:usb2="00000000" w:usb3="00000000" w:csb0="00000001" w:csb1="00000000"/>
  </w:font>
  <w:font w:name="OpenSans-Semibold">
    <w:altName w:val="Cambria"/>
    <w:panose1 w:val="020B0604020202020204"/>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2FF" w:usb1="400004FF" w:usb2="00000000" w:usb3="00000000" w:csb0="2000019F" w:csb1="00000000"/>
  </w:font>
  <w:font w:name="SimSun">
    <w:altName w:val="Microsoft YaHei UI"/>
    <w:panose1 w:val="02010600030101010101"/>
    <w:charset w:val="86"/>
    <w:family w:val="roman"/>
    <w:pitch w:val="variable"/>
    <w:sig w:usb0="00000003" w:usb1="288F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944"/>
    <w:rsid w:val="000C6B4E"/>
    <w:rsid w:val="00184919"/>
    <w:rsid w:val="001861D8"/>
    <w:rsid w:val="004435CF"/>
    <w:rsid w:val="007B2BFC"/>
    <w:rsid w:val="007F3944"/>
    <w:rsid w:val="00BE17E6"/>
    <w:rsid w:val="00C94F7F"/>
    <w:rsid w:val="016733D3"/>
    <w:rsid w:val="02FD3BB9"/>
    <w:rsid w:val="05132A86"/>
    <w:rsid w:val="06AE6AAA"/>
    <w:rsid w:val="087D5149"/>
    <w:rsid w:val="08E34319"/>
    <w:rsid w:val="0B125278"/>
    <w:rsid w:val="0DCA2583"/>
    <w:rsid w:val="0DFF0FCA"/>
    <w:rsid w:val="0E07795E"/>
    <w:rsid w:val="0E0A3845"/>
    <w:rsid w:val="0E1C7C86"/>
    <w:rsid w:val="0EB15DA8"/>
    <w:rsid w:val="11802940"/>
    <w:rsid w:val="120C2BCF"/>
    <w:rsid w:val="12204A8F"/>
    <w:rsid w:val="13226F5D"/>
    <w:rsid w:val="13642AEA"/>
    <w:rsid w:val="14CC7436"/>
    <w:rsid w:val="152F0A51"/>
    <w:rsid w:val="1546427D"/>
    <w:rsid w:val="158A74FA"/>
    <w:rsid w:val="16F421D5"/>
    <w:rsid w:val="18C71222"/>
    <w:rsid w:val="1B1E4E71"/>
    <w:rsid w:val="1D023A8D"/>
    <w:rsid w:val="1D043A54"/>
    <w:rsid w:val="1D1C543F"/>
    <w:rsid w:val="1D803D41"/>
    <w:rsid w:val="1E1451FE"/>
    <w:rsid w:val="1FE05AA6"/>
    <w:rsid w:val="200375B1"/>
    <w:rsid w:val="204E2D3A"/>
    <w:rsid w:val="208A483A"/>
    <w:rsid w:val="20C81A87"/>
    <w:rsid w:val="20CA3AA1"/>
    <w:rsid w:val="20E42645"/>
    <w:rsid w:val="21D52F2E"/>
    <w:rsid w:val="22085B44"/>
    <w:rsid w:val="2383228B"/>
    <w:rsid w:val="25454433"/>
    <w:rsid w:val="27452F6A"/>
    <w:rsid w:val="279B05B8"/>
    <w:rsid w:val="296827FF"/>
    <w:rsid w:val="2D534EC7"/>
    <w:rsid w:val="2D9B28B8"/>
    <w:rsid w:val="2E407472"/>
    <w:rsid w:val="2EAA5693"/>
    <w:rsid w:val="2EFF757F"/>
    <w:rsid w:val="30780487"/>
    <w:rsid w:val="3213502D"/>
    <w:rsid w:val="32D36DB7"/>
    <w:rsid w:val="334B1CA6"/>
    <w:rsid w:val="33A80FEB"/>
    <w:rsid w:val="340356C7"/>
    <w:rsid w:val="345453E0"/>
    <w:rsid w:val="35AB44BF"/>
    <w:rsid w:val="36CB3068"/>
    <w:rsid w:val="373570A2"/>
    <w:rsid w:val="38DE6105"/>
    <w:rsid w:val="3AC10994"/>
    <w:rsid w:val="3AEC7908"/>
    <w:rsid w:val="3AF9673D"/>
    <w:rsid w:val="3F2D7941"/>
    <w:rsid w:val="3F5359ED"/>
    <w:rsid w:val="421D2F11"/>
    <w:rsid w:val="427C38D5"/>
    <w:rsid w:val="42A91B2A"/>
    <w:rsid w:val="444110BB"/>
    <w:rsid w:val="458071A6"/>
    <w:rsid w:val="468D23BD"/>
    <w:rsid w:val="471B1921"/>
    <w:rsid w:val="47E11154"/>
    <w:rsid w:val="4ADC29BF"/>
    <w:rsid w:val="4AE61A28"/>
    <w:rsid w:val="4B41011D"/>
    <w:rsid w:val="4BE041B9"/>
    <w:rsid w:val="4C770270"/>
    <w:rsid w:val="4D594964"/>
    <w:rsid w:val="4F511060"/>
    <w:rsid w:val="4FFF3833"/>
    <w:rsid w:val="50746B63"/>
    <w:rsid w:val="512E343B"/>
    <w:rsid w:val="52435B88"/>
    <w:rsid w:val="53791ABB"/>
    <w:rsid w:val="560C499C"/>
    <w:rsid w:val="56C15A0D"/>
    <w:rsid w:val="577E23FD"/>
    <w:rsid w:val="57836366"/>
    <w:rsid w:val="57E40DFD"/>
    <w:rsid w:val="58CD0111"/>
    <w:rsid w:val="59A77B26"/>
    <w:rsid w:val="5AA45E31"/>
    <w:rsid w:val="5CF82B05"/>
    <w:rsid w:val="5E71509B"/>
    <w:rsid w:val="61371F55"/>
    <w:rsid w:val="613E092C"/>
    <w:rsid w:val="617F6021"/>
    <w:rsid w:val="61EB1B8F"/>
    <w:rsid w:val="626632B8"/>
    <w:rsid w:val="637D6616"/>
    <w:rsid w:val="63CD168F"/>
    <w:rsid w:val="64053BB9"/>
    <w:rsid w:val="643C4F34"/>
    <w:rsid w:val="661D3976"/>
    <w:rsid w:val="663648D4"/>
    <w:rsid w:val="66A7542B"/>
    <w:rsid w:val="681D7ED8"/>
    <w:rsid w:val="69286BD1"/>
    <w:rsid w:val="69CE640F"/>
    <w:rsid w:val="69DC0572"/>
    <w:rsid w:val="6A93164F"/>
    <w:rsid w:val="6BB3148D"/>
    <w:rsid w:val="6BE0351D"/>
    <w:rsid w:val="6CDE58D9"/>
    <w:rsid w:val="6CF378CE"/>
    <w:rsid w:val="6EA064AB"/>
    <w:rsid w:val="6EA8402C"/>
    <w:rsid w:val="6FCD665E"/>
    <w:rsid w:val="70A803D8"/>
    <w:rsid w:val="712820CF"/>
    <w:rsid w:val="712E1551"/>
    <w:rsid w:val="71880987"/>
    <w:rsid w:val="721A432C"/>
    <w:rsid w:val="73DD3394"/>
    <w:rsid w:val="73F93D83"/>
    <w:rsid w:val="74090962"/>
    <w:rsid w:val="748548E5"/>
    <w:rsid w:val="75E623AF"/>
    <w:rsid w:val="75EC1C78"/>
    <w:rsid w:val="76CE4413"/>
    <w:rsid w:val="76E54DF9"/>
    <w:rsid w:val="7805453A"/>
    <w:rsid w:val="7905081D"/>
    <w:rsid w:val="7A77712A"/>
    <w:rsid w:val="7CFE0267"/>
    <w:rsid w:val="7D0A3E24"/>
    <w:rsid w:val="7D436FC1"/>
    <w:rsid w:val="7D503662"/>
    <w:rsid w:val="7D996051"/>
    <w:rsid w:val="7E0C79DF"/>
    <w:rsid w:val="7EB7162E"/>
    <w:rsid w:val="7F246A30"/>
    <w:rsid w:val="7FD96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3">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4">
    <w:name w:val="Emphasis"/>
    <w:basedOn w:val="3"/>
    <w:qFormat/>
    <w:uiPriority w:val="20"/>
    <w:rPr>
      <w:i/>
      <w:iCs/>
    </w:rPr>
  </w:style>
  <w:style w:type="character" w:styleId="5">
    <w:name w:val="Hyperlink"/>
    <w:basedOn w:val="3"/>
    <w:semiHidden/>
    <w:unhideWhenUsed/>
    <w:uiPriority w:val="99"/>
    <w:rPr>
      <w:color w:val="0000FF"/>
      <w:u w:val="single"/>
    </w:rPr>
  </w:style>
  <w:style w:type="character" w:styleId="6">
    <w:name w:val="Strong"/>
    <w:basedOn w:val="3"/>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486</Words>
  <Characters>2773</Characters>
  <Lines>23</Lines>
  <Paragraphs>6</Paragraphs>
  <TotalTime>75</TotalTime>
  <ScaleCrop>false</ScaleCrop>
  <LinksUpToDate>false</LinksUpToDate>
  <CharactersWithSpaces>3253</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2018-09-22T03:02:00Z</dcterms:created>
  <dc:creator>dalal alqabandi</dc:creator>
  <cp:lastModifiedBy>Administrator</cp:lastModifiedBy>
  <dcterms:modified xsi:type="dcterms:W3CDTF">2018-10-01T00:35:57Z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